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/>
        <w:rPr>
          <w:rFonts w:ascii="Times New Roman" w:eastAsia="Times New Roman" w:hAnsi="Times New Roman" w:cs="Times New Roman"/>
          <w:color w:val="auto"/>
          <w:sz w:val="23"/>
          <w:u w:val="single" w:color="auto"/>
          <w:rtl w:val="off"/>
        </w:rPr>
      </w:pPr>
      <w:r>
        <w:rPr>
          <w:rFonts w:ascii="Times New Roman" w:eastAsia="Times New Roman" w:hAnsi="Times New Roman" w:cs="Times New Roman"/>
          <w:color w:val="auto"/>
          <w:sz w:val="23"/>
        </w:rPr>
        <w:t>Аннотация к рабочей программе</w:t>
      </w:r>
    </w:p>
    <w:p>
      <w:pPr>
        <w:jc w:val="center"/>
        <w:spacing w:after="0" w:line="240"/>
        <w:rPr>
          <w:rFonts w:ascii="Times New Roman" w:eastAsia="Times New Roman" w:hAnsi="Times New Roman" w:cs="Times New Roman"/>
          <w:color w:val="auto"/>
          <w:sz w:val="24"/>
        </w:rPr>
      </w:pPr>
    </w:p>
    <w:tbl>
      <w:tblPr>
        <w:tblStyle w:val="afffff5"/>
        <w:tblLook w:val="04A0" w:firstRow="1" w:lastRow="0" w:firstColumn="1" w:lastColumn="0" w:noHBand="0" w:noVBand="1"/>
        <w:tblLayout w:type="autofit"/>
      </w:tblPr>
      <w:tblGrid>
        <w:gridCol w:w="4360"/>
        <w:gridCol w:w="4360"/>
      </w:tblGrid>
      <w:tr>
        <w:tc>
          <w:tcPr>
            <w:tcW w:w="4360" w:type="dxa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Предмет, класс</w:t>
            </w:r>
          </w:p>
        </w:tc>
        <w:tc>
          <w:tcPr>
            <w:tcW w:w="4360" w:type="dxa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Немецкий язык 6 класс</w:t>
            </w:r>
          </w:p>
        </w:tc>
      </w:tr>
      <w:tr>
        <w:tc>
          <w:tcPr>
            <w:tcW w:w="4360" w:type="dxa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Указание  на  то,  в  соответствии  с какими                  нормативными документами     составлена     данная рабочая   программа,   какому  УМК она соответствует</w:t>
            </w:r>
          </w:p>
        </w:tc>
        <w:tc>
          <w:tcPr>
            <w:tcW w:w="4360" w:type="dxa"/>
          </w:tcPr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 xml:space="preserve">Составлена в соответствии с Основной образовательной программой частного общеобразовательного учреждения "Гармония". Ориентирована на использование учебно- методического комплекса для 5 класса, в который входят: 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учебник  с  книгой  для  чтения  и  немецко-русским словарем  авторов   М. М. Аверин,    Ф. Джин, Л. Рорман, М. Збранкова;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 xml:space="preserve">книги для учителя; 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аудиодиски.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</w:p>
        </w:tc>
      </w:tr>
      <w:tr>
        <w:tc>
          <w:tcPr>
            <w:tcW w:w="4360" w:type="dxa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Цель и задачи учебной дисциплины</w:t>
            </w:r>
          </w:p>
        </w:tc>
        <w:tc>
          <w:tcPr>
            <w:tcW w:w="4360" w:type="dxa"/>
          </w:tcPr>
          <w:p>
            <w:pPr>
              <w:pStyle w:val="a5"/>
              <w:jc w:val="lef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b/>
                <w:bCs/>
              </w:rPr>
              <w:t>Цель:</w:t>
            </w:r>
          </w:p>
          <w:p>
            <w:pPr>
              <w:pStyle w:val="a5"/>
              <w:jc w:val="lef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развитие         иноязычной         коммуникативной компетенции в совокупности ее составляющих –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</w:rPr>
              <w:t>речевой,            языковой,            социокультурной, компенсаторной, учебно-познавательной.</w:t>
            </w:r>
          </w:p>
          <w:p>
            <w:pPr>
              <w:pStyle w:val="a5"/>
              <w:jc w:val="lef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b/>
                <w:bCs/>
              </w:rPr>
              <w:t>Задачи:</w:t>
            </w:r>
          </w:p>
          <w:p>
            <w:pPr>
              <w:pStyle w:val="a5"/>
              <w:jc w:val="lef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Социокультурные,         языковые,           речевые общеучебные.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</w:p>
        </w:tc>
      </w:tr>
      <w:tr>
        <w:tc>
          <w:tcPr>
            <w:tcW w:w="4360" w:type="dxa"/>
          </w:tcPr>
          <w:p>
            <w:pPr>
              <w:spacing w:after="160" w:line="259" w:lineRule="auto"/>
              <w:rPr/>
            </w:pPr>
            <w:r>
              <w:rPr>
                <w:rFonts w:ascii="Times New Roman" w:eastAsia="Times New Roman" w:hAnsi="Times New Roman" w:hint="default"/>
              </w:rPr>
              <w:t>Количество    часов    на    изучение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</w:rPr>
              <w:t>дисциплины</w:t>
            </w:r>
          </w:p>
          <w:p>
            <w:pPr>
              <w:rPr/>
            </w:pPr>
          </w:p>
        </w:tc>
        <w:tc>
          <w:tcPr>
            <w:tcW w:w="4360" w:type="dxa"/>
          </w:tcPr>
          <w:p>
            <w:pPr>
              <w:rPr/>
            </w:pPr>
            <w:r>
              <w:rPr>
                <w:rtl w:val="off"/>
              </w:rPr>
              <w:t>35</w:t>
            </w:r>
          </w:p>
        </w:tc>
      </w:tr>
      <w:tr>
        <w:tc>
          <w:tcPr>
            <w:tcW w:w="4360" w:type="dxa"/>
          </w:tcPr>
          <w:p>
            <w:pPr>
              <w:rPr/>
            </w:pPr>
            <w:r>
              <w:rPr>
                <w:rFonts w:ascii="Times New Roman" w:eastAsia="Times New Roman" w:hAnsi="Times New Roman" w:hint="default"/>
              </w:rPr>
              <w:t>Планируемые результаты</w:t>
            </w:r>
          </w:p>
        </w:tc>
        <w:tc>
          <w:tcPr>
            <w:tcW w:w="4360" w:type="dxa"/>
          </w:tcPr>
          <w:p>
            <w:pPr>
              <w:pStyle w:val="a5"/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 w:hint="default"/>
              </w:rPr>
              <w:t xml:space="preserve">Представленная           программа           обеспечивает достижение     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>личностных,     метапредметных     и предметных</w:t>
            </w:r>
            <w:r>
              <w:rPr>
                <w:rFonts w:ascii="Times New Roman" w:eastAsia="Times New Roman" w:hAnsi="Times New Roman" w:hint="default"/>
              </w:rPr>
              <w:t xml:space="preserve"> результатов.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b/>
                <w:bCs/>
              </w:rPr>
              <w:t>Личностные результаты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— формирова</w:t>
            </w:r>
            <w:r>
              <w:rPr>
                <w:color w:val="000000"/>
                <w:rtl w:val="off"/>
              </w:rPr>
              <w:t>ние</w:t>
            </w:r>
            <w:r>
              <w:rPr>
                <w:color w:val="000000"/>
              </w:rPr>
              <w:t xml:space="preserve"> навыки сотрудничества в разных ситуациях;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— формирова</w:t>
            </w:r>
            <w:r>
              <w:rPr>
                <w:color w:val="000000"/>
                <w:rtl w:val="off"/>
              </w:rPr>
              <w:t>ние</w:t>
            </w:r>
            <w:r>
              <w:rPr>
                <w:color w:val="000000"/>
              </w:rPr>
              <w:t xml:space="preserve"> самооценку на основе успешности учебной деятельности, мотивацию учебно-познавательной деятельности;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r>
              <w:rPr>
                <w:color w:val="000000"/>
                <w:rtl w:val="off"/>
              </w:rPr>
              <w:t xml:space="preserve">понимание </w:t>
            </w:r>
            <w:r>
              <w:rPr>
                <w:color w:val="000000"/>
              </w:rPr>
              <w:t>самооценк</w:t>
            </w:r>
            <w:r>
              <w:rPr>
                <w:color w:val="000000"/>
                <w:rtl w:val="off"/>
              </w:rPr>
              <w:t>и</w:t>
            </w:r>
            <w:r>
              <w:rPr>
                <w:color w:val="000000"/>
              </w:rPr>
              <w:t xml:space="preserve"> на основе успешности учебной деятельности, мотивацию учебно-познавательной деятельности;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— представлением о смысл учения и понимает личную ответственность за будущий результат;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— формирова</w:t>
            </w:r>
            <w:r>
              <w:rPr>
                <w:color w:val="000000"/>
                <w:rtl w:val="off"/>
              </w:rPr>
              <w:t>ние</w:t>
            </w:r>
            <w:r>
              <w:rPr>
                <w:color w:val="000000"/>
              </w:rPr>
              <w:t xml:space="preserve"> самооценку на основе успешности учебной деятельности, мотивацию учебно-познавательной деятельности;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/>
            </w:pPr>
            <w:r>
              <w:rPr>
                <w:color w:val="000000"/>
              </w:rPr>
              <w:t xml:space="preserve">— </w:t>
            </w:r>
            <w:r>
              <w:rPr>
                <w:color w:val="000000"/>
                <w:rtl w:val="off"/>
              </w:rPr>
              <w:t>у</w:t>
            </w:r>
            <w:r>
              <w:rPr>
                <w:color w:val="000000"/>
              </w:rPr>
              <w:t>мение ориентироваться в жизненных ценностях (на словах) и поступать в соответствии с ними, отвечая за свои поступки (личностная позиция)</w:t>
            </w:r>
            <w:r>
              <w:rPr>
                <w:color w:val="000000"/>
                <w:rtl w:val="off"/>
              </w:rPr>
              <w:t>.</w:t>
            </w:r>
          </w:p>
        </w:tc>
      </w:tr>
      <w:tr>
        <w:tc>
          <w:tcPr>
            <w:tcW w:w="4360" w:type="dxa"/>
          </w:tcPr>
          <w:p>
            <w:pPr>
              <w:rPr/>
            </w:pPr>
          </w:p>
        </w:tc>
        <w:tc>
          <w:tcPr>
            <w:tcW w:w="4360" w:type="dxa"/>
          </w:tcPr>
          <w:p>
            <w:pPr>
              <w:pStyle w:val="a5"/>
              <w:rPr/>
            </w:pPr>
            <w:r>
              <w:rPr>
                <w:rFonts w:ascii="Times New Roman" w:eastAsia="Times New Roman" w:hAnsi="Times New Roman" w:hint="default"/>
                <w:b/>
                <w:bCs/>
              </w:rPr>
              <w:t>Метапредметные результаты</w:t>
            </w:r>
          </w:p>
          <w:p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</w:rPr>
              <w:t>освоения школьниками программы по немецкому языку включают: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r>
              <w:rPr>
                <w:color w:val="000000"/>
                <w:rtl w:val="off"/>
              </w:rPr>
              <w:t>с</w:t>
            </w:r>
            <w:r>
              <w:rPr>
                <w:color w:val="000000"/>
              </w:rPr>
              <w:t>лушать учителя и друг друга для воспроизведения и восприятия необходимых сведений и поддержания учебно–деловой беседы;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— осознанное построение речевого высказывания в письм. и устн. форме;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r>
              <w:rPr>
                <w:color w:val="000000"/>
                <w:rtl w:val="off"/>
              </w:rPr>
              <w:t>с</w:t>
            </w:r>
            <w:r>
              <w:rPr>
                <w:color w:val="000000"/>
              </w:rPr>
              <w:t>лушать друг друга для воспроизведения и восприятия необходимых сведений и поддержания учебно–деловой беседы;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/>
            </w:pPr>
            <w:r>
              <w:rPr>
                <w:color w:val="000000"/>
              </w:rPr>
              <w:t>— самостоятельно работать, рационально организовывая свой труд в классе и дома.</w:t>
            </w:r>
          </w:p>
        </w:tc>
      </w:tr>
      <w:tr>
        <w:tc>
          <w:tcPr>
            <w:tcW w:w="4360" w:type="dxa"/>
          </w:tcPr>
          <w:p>
            <w:pPr>
              <w:rPr/>
            </w:pPr>
          </w:p>
        </w:tc>
        <w:tc>
          <w:tcPr>
            <w:tcW w:w="4360" w:type="dxa"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rtl w:val="off"/>
              </w:rPr>
              <w:t>Предметные результаты</w:t>
            </w:r>
          </w:p>
          <w:p>
            <w:pPr>
              <w:jc w:val="center"/>
              <w:rPr>
                <w:rFonts w:ascii="Times New Roman" w:eastAsia="Times New Roman" w:hAnsi="Times New Roman"/>
                <w:b/>
                <w:bCs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rtl w:val="off"/>
              </w:rPr>
              <w:t>Аудирование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</w:rPr>
            </w:pPr>
            <w:r>
              <w:rPr/>
              <w:t> </w:t>
            </w:r>
            <w:r>
              <w:rPr>
                <w:rFonts w:ascii="Times New Roman" w:eastAsia="Times New Roman" w:hAnsi="Times New Roman" w:hint="default"/>
              </w:rPr>
              <w:t>  Обучающиеся   учатся: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1.   Воспринимать на слух и понимать небольшие тексты, построенные на изученном языковом материале и включающие отдельные незнакомые слова, о значении которых можно догадаться.</w:t>
            </w:r>
          </w:p>
          <w:p>
            <w:pPr>
              <w:ind w:left="0" w:right="0" w:firstLine="0"/>
              <w:spacing w:after="150" w:before="0"/>
              <w:rPr/>
            </w:pPr>
            <w:r>
              <w:rPr>
                <w:rFonts w:ascii="Times New Roman" w:eastAsia="Times New Roman" w:hAnsi="Times New Roman" w:hint="default"/>
              </w:rPr>
              <w:t>2. 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</w:rPr>
              <w:t>Воспринимать на слух и понимать основное содержание небольших текстов, содержащих значительное число незнакомых слов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rtl w:val="off"/>
              </w:rPr>
            </w:pPr>
            <w:r>
              <w:rPr/>
              <w:t>3. </w:t>
            </w:r>
            <w:r>
              <w:rPr>
                <w:rtl w:val="off"/>
              </w:rPr>
              <w:t xml:space="preserve"> </w:t>
            </w:r>
            <w:r>
              <w:rPr/>
              <w:t>Воспринимать на слух и 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объяснить.  Время  звучания  текстов  для  аудирования  -  до  1  минуты.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  <w:rtl w:val="off"/>
              </w:rPr>
            </w:pPr>
          </w:p>
          <w:p>
            <w:pPr>
              <w:pStyle w:val="affe"/>
              <w:jc w:val="center"/>
              <w:shd w:val="clear" w:color="auto" w:fill="FFFFFF"/>
              <w:spacing w:after="0" w:afterAutospacing="0" w:before="0" w:beforeAutospacing="0"/>
              <w:rPr>
                <w:b/>
                <w:bCs/>
                <w:rtl w:val="off"/>
              </w:rPr>
            </w:pPr>
            <w:r>
              <w:rPr>
                <w:b/>
                <w:bCs/>
                <w:rtl w:val="off"/>
              </w:rPr>
              <w:t>Чтение</w:t>
            </w:r>
          </w:p>
          <w:p>
            <w:pPr>
              <w:pStyle w:val="affe"/>
              <w:jc w:val="left"/>
              <w:shd w:val="clear" w:color="auto" w:fill="FFFFFF"/>
              <w:spacing w:after="0" w:afterAutospacing="0" w:before="0" w:beforeAutospacing="0"/>
              <w:rPr>
                <w:color w:val="000000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PT Sans&quot;"/>
                <w:b w:val="0"/>
                <w:i w:val="0"/>
                <w:sz w:val="22"/>
              </w:rPr>
              <w:t>О</w:t>
            </w:r>
            <w:r>
              <w:rPr>
                <w:caps w:val="off"/>
                <w:rFonts w:ascii="Times New Roman" w:eastAsia="Times New Roman" w:hAnsi="Times New Roman" w:cs="&quot;PT Sans&quot;"/>
                <w:b w:val="0"/>
                <w:i w:val="0"/>
                <w:sz w:val="24"/>
              </w:rPr>
              <w:t>бучающимся   предоставляется   возможность   научиться:</w:t>
            </w:r>
            <w:r>
              <w:rPr>
                <w:caps w:val="off"/>
                <w:rFonts w:ascii="Times New Roman" w:eastAsia="Times New Roman" w:hAnsi="Times New Roman" w:cs="&quot;PT Sans&quot;"/>
                <w:b w:val="0"/>
                <w:i w:val="0"/>
                <w:sz w:val="24"/>
              </w:rPr>
              <w:br/>
            </w:r>
            <w:r>
              <w:rPr>
                <w:caps w:val="off"/>
                <w:rFonts w:ascii="Times New Roman" w:eastAsia="Times New Roman" w:hAnsi="Times New Roman" w:cs="&quot;PT Sans&quot;"/>
                <w:b w:val="0"/>
                <w:i w:val="0"/>
                <w:sz w:val="24"/>
              </w:rPr>
              <w:t xml:space="preserve">  1. Вычленять новые слова при зрительном восприятии текста, произносить их по уже изученным правилам чтения.</w:t>
            </w:r>
            <w:r>
              <w:rPr>
                <w:caps w:val="off"/>
                <w:rFonts w:ascii="Times New Roman" w:eastAsia="Times New Roman" w:hAnsi="Times New Roman" w:cs="&quot;PT Sans&quot;"/>
                <w:b w:val="0"/>
                <w:i w:val="0"/>
                <w:sz w:val="24"/>
              </w:rPr>
              <w:br/>
            </w:r>
            <w:r>
              <w:rPr>
                <w:caps w:val="off"/>
                <w:rFonts w:ascii="Times New Roman" w:eastAsia="Times New Roman" w:hAnsi="Times New Roman" w:cs="&quot;PT Sans&quot;"/>
                <w:b w:val="0"/>
                <w:i w:val="0"/>
                <w:sz w:val="24"/>
              </w:rPr>
              <w:t xml:space="preserve">  2. Пользоваться обычным двуязычным словарем для раскрытия значения незнакомых слов.3. Членить текст на смысловые части, выделять основную мысль, наиболее существенные факты. 4. Понимать основное содержание текстов, включающих неизученные слова, о значении части которых можно догадаться на основе контекста, знания правил словообразования или сходства с родным языком, а другую часть которых, несущественную для понимания основного содержания, просто опустить, проигнорировать (ознакомительное чтение). Объём  текстов  для  чтения  -  для  5  -  7  классов   -   до  250  слов.  5. Полностью понять текст, содержащий незнакомые слова, о значении части которых можно догадаться по контексту, по сходству корней с родным языком, а также на основе знания принципов словообразования, а значение другой части раскрыть с помощью анализа, выборочного перевода, используя словарь, сноски, комментарий (изучающее чтение). Объём  текстов   для   чтения  -  для   5  -  7  классов   -  400   -   500   слов.  Скорость  чтения  вслух  и  про  себя   -  250  -   300 печатных знаков   в  минуту.</w:t>
            </w:r>
          </w:p>
          <w:p>
            <w:pPr>
              <w:pStyle w:val="affe"/>
              <w:jc w:val="left"/>
              <w:shd w:val="clear" w:color="auto" w:fill="FFFFFF"/>
              <w:spacing w:after="0" w:afterAutospacing="0" w:before="0" w:beforeAutospacing="0"/>
              <w:rPr>
                <w:color w:val="000000"/>
                <w:rtl w:val="off"/>
              </w:rPr>
            </w:pPr>
          </w:p>
          <w:p>
            <w:pPr>
              <w:pStyle w:val="affe"/>
              <w:ind w:firstLine="708"/>
              <w:shd w:val="clear" w:color="auto" w:fill="FFFFFF"/>
              <w:spacing w:after="0" w:afterAutospacing="0" w:before="0" w:beforeAutospacing="0"/>
              <w:rPr>
                <w:color w:val="000000"/>
                <w:rtl w:val="off"/>
              </w:rPr>
            </w:pPr>
            <w:r>
              <w:rPr>
                <w:b/>
                <w:bCs/>
                <w:color w:val="000000"/>
              </w:rPr>
              <w:t>Письменная речь</w:t>
            </w:r>
            <w:r>
              <w:rPr>
                <w:color w:val="000000"/>
              </w:rPr>
              <w:t xml:space="preserve"> </w:t>
            </w:r>
          </w:p>
          <w:p>
            <w:pPr>
              <w:ind w:left="0" w:right="0" w:firstLine="0"/>
              <w:spacing w:after="150" w:before="0"/>
              <w:rPr>
                <w:color w:val="000000"/>
              </w:rPr>
            </w:pPr>
            <w:r>
              <w:rPr>
                <w:rFonts w:ascii="Times New Roman" w:eastAsia="Times New Roman" w:hAnsi="Times New Roman" w:hint="default"/>
              </w:rPr>
              <w:t>Обучающиеся  учатся:</w:t>
            </w:r>
            <w:r>
              <w:rPr>
                <w:rFonts w:ascii="Times New Roman" w:eastAsia="Times New Roman" w:hAnsi="Times New Roman" w:hint="default"/>
              </w:rPr>
              <w:br/>
            </w:r>
            <w:r>
              <w:rPr>
                <w:rFonts w:ascii="Times New Roman" w:eastAsia="Times New Roman" w:hAnsi="Times New Roman" w:hint="default"/>
              </w:rPr>
              <w:t>      1. Письменно фиксировать ключевые слова, фразы в качестве опоры для устного сообщения.</w:t>
            </w:r>
            <w:r>
              <w:rPr>
                <w:rFonts w:ascii="Times New Roman" w:eastAsia="Times New Roman" w:hAnsi="Times New Roman" w:hint="default"/>
              </w:rPr>
              <w:br/>
            </w:r>
            <w:r>
              <w:rPr>
                <w:rFonts w:ascii="Times New Roman" w:eastAsia="Times New Roman" w:hAnsi="Times New Roman" w:hint="default"/>
              </w:rPr>
              <w:t>      2. Выписывать из текста нужную информацию.</w:t>
            </w:r>
            <w:r>
              <w:rPr>
                <w:rFonts w:ascii="Times New Roman" w:eastAsia="Times New Roman" w:hAnsi="Times New Roman" w:hint="default"/>
              </w:rPr>
              <w:br/>
            </w:r>
            <w:r>
              <w:rPr>
                <w:rFonts w:ascii="Times New Roman" w:eastAsia="Times New Roman" w:hAnsi="Times New Roman" w:hint="default"/>
              </w:rPr>
              <w:t>      3. Заполнять анкету, составлять вопросник для проведения интервью, анкетирования.</w:t>
            </w:r>
            <w:r>
              <w:rPr>
                <w:rFonts w:ascii="Times New Roman" w:eastAsia="Times New Roman" w:hAnsi="Times New Roman" w:hint="default"/>
              </w:rPr>
              <w:br/>
            </w:r>
            <w:r>
              <w:rPr>
                <w:rFonts w:ascii="Times New Roman" w:eastAsia="Times New Roman" w:hAnsi="Times New Roman" w:hint="default"/>
              </w:rPr>
              <w:t>      4. Писать письмо по аналогии с образцом, поздравительную открытку.</w:t>
            </w:r>
          </w:p>
          <w:p>
            <w:pPr>
              <w:pStyle w:val="affe"/>
              <w:jc w:val="center"/>
              <w:shd w:val="clear" w:color="auto" w:fill="FFFFFF"/>
              <w:spacing w:after="0" w:afterAutospacing="0" w:before="0" w:beforeAutospacing="0"/>
              <w:rPr>
                <w:b/>
                <w:bCs/>
                <w:color w:val="000000"/>
                <w:rtl w:val="off"/>
              </w:rPr>
            </w:pPr>
          </w:p>
          <w:p>
            <w:pPr>
              <w:pStyle w:val="affe"/>
              <w:jc w:val="center"/>
              <w:shd w:val="clear" w:color="auto" w:fill="FFFFFF"/>
              <w:spacing w:after="0" w:afterAutospacing="0" w:before="0" w:beforeAutospacing="0"/>
              <w:rPr>
                <w:color w:val="000000"/>
                <w:rtl w:val="off"/>
              </w:rPr>
            </w:pPr>
            <w:r>
              <w:rPr>
                <w:b/>
                <w:bCs/>
                <w:color w:val="000000"/>
              </w:rPr>
              <w:t>Орфография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affe"/>
              <w:jc w:val="left"/>
              <w:shd w:val="clear" w:color="auto" w:fill="FFFFFF"/>
              <w:spacing w:after="0" w:afterAutospacing="0" w:before="0" w:beforeAutospacing="0"/>
              <w:rPr>
                <w:color w:val="000000"/>
                <w:rtl w:val="off"/>
              </w:rPr>
            </w:pPr>
            <w:r>
              <w:rPr>
                <w:color w:val="000000"/>
              </w:rPr>
              <w:t>Правила чтения и написания слов, отобранных для данного этапа обучения, и навыки их применения в рамках изучаемого лексико</w:t>
            </w:r>
            <w:r>
              <w:rPr>
                <w:color w:val="000000"/>
                <w:rtl w:val="off"/>
              </w:rPr>
              <w:t>-</w:t>
            </w:r>
            <w:r>
              <w:rPr>
                <w:color w:val="000000"/>
              </w:rPr>
              <w:t>грамматического материала.</w:t>
            </w:r>
          </w:p>
          <w:p>
            <w:pPr>
              <w:pStyle w:val="affe"/>
              <w:jc w:val="left"/>
              <w:shd w:val="clear" w:color="auto" w:fill="FFFFFF"/>
              <w:spacing w:after="0" w:afterAutospacing="0" w:before="0" w:beforeAutospacing="0"/>
              <w:rPr>
                <w:b w:val="0"/>
                <w:bCs w:val="0"/>
                <w:rtl w:val="off"/>
              </w:rPr>
            </w:pPr>
          </w:p>
          <w:p>
            <w:pPr>
              <w:pStyle w:val="affe"/>
              <w:ind w:firstLine="708"/>
              <w:shd w:val="clear" w:color="auto" w:fill="FFFFFF"/>
              <w:spacing w:after="0" w:afterAutospacing="0" w:before="0" w:beforeAutospacing="0"/>
              <w:rPr>
                <w:color w:val="000000"/>
                <w:rtl w:val="off"/>
              </w:rPr>
            </w:pPr>
            <w:r>
              <w:rPr>
                <w:b/>
                <w:bCs/>
                <w:color w:val="000000"/>
              </w:rPr>
              <w:t>Фонетическая сторона речи</w:t>
            </w:r>
            <w:r>
              <w:rPr>
                <w:color w:val="000000"/>
              </w:rPr>
              <w:t xml:space="preserve"> 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>
            <w:pPr>
              <w:pStyle w:val="affe"/>
              <w:ind w:firstLine="708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</w:p>
          <w:p>
            <w:pPr>
              <w:pStyle w:val="affe"/>
              <w:ind w:firstLine="708"/>
              <w:shd w:val="clear" w:color="auto" w:fill="FFFFFF"/>
              <w:spacing w:after="0" w:afterAutospacing="0" w:before="0" w:beforeAutospacing="0"/>
              <w:rPr>
                <w:color w:val="000000"/>
                <w:rtl w:val="off"/>
              </w:rPr>
            </w:pPr>
            <w:r>
              <w:rPr>
                <w:b/>
                <w:bCs/>
                <w:color w:val="000000"/>
              </w:rPr>
              <w:t>Лексическая сторона речи</w:t>
            </w:r>
            <w:r>
              <w:rPr>
                <w:color w:val="000000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PT Sans&quot;"/>
                <w:b w:val="0"/>
                <w:i w:val="0"/>
                <w:sz w:val="24"/>
              </w:rPr>
              <w:t>Навыки распознавания и употребления в речи лексических единиц, обслуживающих темы, проблемы и ситуации общения в пределах тематики основной школы в объёме около 1000 лексических единиц. Лексические единицы включают наиболее распространённые устойчивые словосочетания, оценочную лексику, реплики-клише речевого этикета, характерные для культуры стран изучаемого второго иностранного языка; основные способы словообразования: аффиксации, словосложения, конверсии. Многозначные слова. Понятие о синонимах, антонимах, лексической сочетаемости.</w:t>
            </w:r>
          </w:p>
          <w:p>
            <w:pPr>
              <w:pStyle w:val="affe"/>
              <w:ind w:firstLine="708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</w:p>
          <w:p>
            <w:pPr>
              <w:pStyle w:val="affe"/>
              <w:ind w:firstLine="708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Грамматическая сторона речи</w:t>
            </w:r>
            <w:r>
              <w:rPr>
                <w:color w:val="000000"/>
              </w:rPr>
              <w:t xml:space="preserve"> Знание признаков нераспространённых и распространённых простых предложений, безличных предложений, сложносочинённых и сложноподчинённых предложений; использование прямого и обратного порядка слов. Навыки распознавания и употребления в речи перечисленных грамматических явлений.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Знание признаков глаголов в наиболее употребительных временных формах действительного и страдательного залогов, неличных форм глаголов, модальных глаголов, существительных, артиклей,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</w:t>
            </w:r>
          </w:p>
          <w:p>
            <w:pPr>
              <w:pStyle w:val="affe"/>
              <w:jc w:val="left"/>
              <w:shd w:val="clear" w:color="auto" w:fill="FFFFFF"/>
              <w:spacing w:after="0" w:afterAutospacing="0" w:before="0" w:beforeAutospacing="0"/>
              <w:rPr>
                <w:b w:val="0"/>
                <w:bCs w:val="0"/>
                <w:rtl w:val="off"/>
              </w:rPr>
            </w:pPr>
          </w:p>
          <w:p>
            <w:pPr>
              <w:pStyle w:val="affe"/>
              <w:jc w:val="left"/>
              <w:shd w:val="clear" w:color="auto" w:fill="FFFFFF"/>
              <w:spacing w:after="0" w:afterAutospacing="0" w:before="0" w:beforeAutospacing="0"/>
              <w:rPr>
                <w:b w:val="0"/>
                <w:bCs w:val="0"/>
              </w:rPr>
            </w:pPr>
          </w:p>
        </w:tc>
      </w:tr>
      <w:tr>
        <w:tc>
          <w:tcPr>
            <w:tcW w:w="4360" w:type="dxa"/>
          </w:tcPr>
          <w:p>
            <w:pPr>
              <w:rPr/>
            </w:pPr>
            <w:r>
              <w:rPr>
                <w:rFonts w:ascii="Times New Roman" w:eastAsia="Times New Roman" w:hAnsi="Times New Roman" w:hint="default"/>
              </w:rPr>
              <w:t>Перечисление   основных   разделов дисциплины           с           указанием количества часов</w:t>
            </w:r>
          </w:p>
        </w:tc>
        <w:tc>
          <w:tcPr>
            <w:tcW w:w="4360" w:type="dxa"/>
          </w:tcPr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1.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Мой дом</w:t>
            </w:r>
            <w:r>
              <w:rPr>
                <w:rFonts w:ascii="Times New Roman" w:eastAsia="Times New Roman" w:hAnsi="Times New Roman" w:hint="default"/>
              </w:rPr>
              <w:t xml:space="preserve"> – </w:t>
            </w:r>
            <w:r>
              <w:rPr>
                <w:rFonts w:ascii="Times New Roman" w:eastAsia="Times New Roman" w:hAnsi="Times New Roman" w:hint="default"/>
                <w:rtl w:val="off"/>
              </w:rPr>
              <w:t>5</w:t>
            </w:r>
            <w:r>
              <w:rPr>
                <w:rFonts w:ascii="Times New Roman" w:eastAsia="Times New Roman" w:hAnsi="Times New Roman" w:hint="default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rtl w:val="off"/>
              </w:rPr>
              <w:t>ов</w:t>
            </w:r>
            <w:r>
              <w:rPr>
                <w:rFonts w:ascii="Times New Roman" w:eastAsia="Times New Roman" w:hAnsi="Times New Roman" w:hint="default"/>
              </w:rPr>
              <w:t>.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2.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Это вкусно</w:t>
            </w:r>
            <w:r>
              <w:rPr>
                <w:rFonts w:ascii="Times New Roman" w:eastAsia="Times New Roman" w:hAnsi="Times New Roman" w:hint="default"/>
              </w:rPr>
              <w:t xml:space="preserve"> –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4</w:t>
            </w:r>
            <w:r>
              <w:rPr>
                <w:rFonts w:ascii="Times New Roman" w:eastAsia="Times New Roman" w:hAnsi="Times New Roman" w:hint="default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rtl w:val="off"/>
              </w:rPr>
              <w:t>а</w:t>
            </w:r>
            <w:r>
              <w:rPr>
                <w:rFonts w:ascii="Times New Roman" w:eastAsia="Times New Roman" w:hAnsi="Times New Roman" w:hint="default"/>
              </w:rPr>
              <w:t>.</w:t>
            </w:r>
          </w:p>
          <w:p>
            <w:pPr>
              <w:pStyle w:val="a5"/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 w:hint="default"/>
              </w:rPr>
              <w:t xml:space="preserve">3. </w:t>
            </w:r>
            <w:r>
              <w:rPr>
                <w:rFonts w:ascii="Times New Roman" w:eastAsia="Times New Roman" w:hAnsi="Times New Roman" w:hint="default"/>
                <w:rtl w:val="off"/>
              </w:rPr>
              <w:t>Мое свободное время</w:t>
            </w:r>
            <w:r>
              <w:rPr>
                <w:rFonts w:ascii="Times New Roman" w:eastAsia="Times New Roman" w:hAnsi="Times New Roman" w:hint="default"/>
              </w:rPr>
              <w:t xml:space="preserve"> – </w:t>
            </w:r>
            <w:r>
              <w:rPr>
                <w:rFonts w:ascii="Times New Roman" w:eastAsia="Times New Roman" w:hAnsi="Times New Roman" w:hint="default"/>
                <w:rtl w:val="off"/>
              </w:rPr>
              <w:t>4</w:t>
            </w:r>
            <w:r>
              <w:rPr>
                <w:rFonts w:ascii="Times New Roman" w:eastAsia="Times New Roman" w:hAnsi="Times New Roman" w:hint="default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rtl w:val="off"/>
              </w:rPr>
              <w:t>а</w:t>
            </w:r>
            <w:r>
              <w:rPr>
                <w:rFonts w:ascii="Times New Roman" w:eastAsia="Times New Roman" w:hAnsi="Times New Roman" w:hint="default"/>
              </w:rPr>
              <w:t>.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4. Маленькая перемена</w:t>
            </w:r>
            <w:r>
              <w:rPr>
                <w:rFonts w:ascii="Times New Roman" w:eastAsia="Times New Roman" w:hAnsi="Times New Roman" w:hint="default"/>
              </w:rPr>
              <w:t xml:space="preserve"> –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1 час.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5. Смотрится отлично</w:t>
            </w:r>
            <w:r>
              <w:rPr>
                <w:rFonts w:ascii="Times New Roman" w:eastAsia="Times New Roman" w:hAnsi="Times New Roman" w:hint="default"/>
              </w:rPr>
              <w:t xml:space="preserve"> – </w:t>
            </w:r>
            <w:r>
              <w:rPr>
                <w:rFonts w:ascii="Times New Roman" w:eastAsia="Times New Roman" w:hAnsi="Times New Roman" w:hint="default"/>
                <w:rtl w:val="off"/>
              </w:rPr>
              <w:t>5</w:t>
            </w:r>
            <w:r>
              <w:rPr>
                <w:rFonts w:ascii="Times New Roman" w:eastAsia="Times New Roman" w:hAnsi="Times New Roman" w:hint="default"/>
              </w:rPr>
              <w:t xml:space="preserve"> часов.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6</w:t>
            </w:r>
            <w:r>
              <w:rPr>
                <w:rFonts w:ascii="Times New Roman" w:eastAsia="Times New Roman" w:hAnsi="Times New Roman" w:hint="default"/>
              </w:rPr>
              <w:t>.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Вечеринки</w:t>
            </w:r>
            <w:r>
              <w:rPr>
                <w:rFonts w:ascii="Times New Roman" w:eastAsia="Times New Roman" w:hAnsi="Times New Roman" w:hint="default"/>
              </w:rPr>
              <w:t xml:space="preserve"> – </w:t>
            </w:r>
            <w:r>
              <w:rPr>
                <w:rFonts w:ascii="Times New Roman" w:eastAsia="Times New Roman" w:hAnsi="Times New Roman" w:hint="default"/>
                <w:rtl w:val="off"/>
              </w:rPr>
              <w:t>4</w:t>
            </w:r>
            <w:r>
              <w:rPr>
                <w:rFonts w:ascii="Times New Roman" w:eastAsia="Times New Roman" w:hAnsi="Times New Roman" w:hint="default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rtl w:val="off"/>
              </w:rPr>
              <w:t>а</w:t>
            </w:r>
            <w:r>
              <w:rPr>
                <w:rFonts w:ascii="Times New Roman" w:eastAsia="Times New Roman" w:hAnsi="Times New Roman" w:hint="default"/>
              </w:rPr>
              <w:t xml:space="preserve">. 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7</w:t>
            </w:r>
            <w:r>
              <w:rPr>
                <w:rFonts w:ascii="Times New Roman" w:eastAsia="Times New Roman" w:hAnsi="Times New Roman" w:hint="default"/>
              </w:rPr>
              <w:t>.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Мой город</w:t>
            </w:r>
            <w:r>
              <w:rPr>
                <w:rFonts w:ascii="Times New Roman" w:eastAsia="Times New Roman" w:hAnsi="Times New Roman" w:hint="default"/>
              </w:rPr>
              <w:t xml:space="preserve"> – </w:t>
            </w:r>
            <w:r>
              <w:rPr>
                <w:rFonts w:ascii="Times New Roman" w:eastAsia="Times New Roman" w:hAnsi="Times New Roman" w:hint="default"/>
                <w:rtl w:val="off"/>
              </w:rPr>
              <w:t>5</w:t>
            </w:r>
            <w:r>
              <w:rPr>
                <w:rFonts w:ascii="Times New Roman" w:eastAsia="Times New Roman" w:hAnsi="Times New Roman" w:hint="default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rtl w:val="off"/>
              </w:rPr>
              <w:t>ов</w:t>
            </w:r>
            <w:r>
              <w:rPr>
                <w:rFonts w:ascii="Times New Roman" w:eastAsia="Times New Roman" w:hAnsi="Times New Roman" w:hint="default"/>
              </w:rPr>
              <w:t>.</w:t>
            </w:r>
          </w:p>
          <w:p>
            <w:pPr>
              <w:pStyle w:val="a5"/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8</w:t>
            </w:r>
            <w:r>
              <w:rPr>
                <w:rFonts w:ascii="Times New Roman" w:eastAsia="Times New Roman" w:hAnsi="Times New Roman" w:hint="default"/>
              </w:rPr>
              <w:t xml:space="preserve">. </w:t>
            </w:r>
            <w:r>
              <w:rPr>
                <w:rFonts w:ascii="Times New Roman" w:eastAsia="Times New Roman" w:hAnsi="Times New Roman" w:hint="default"/>
                <w:rtl w:val="off"/>
              </w:rPr>
              <w:t>Каникулы</w:t>
            </w:r>
            <w:r>
              <w:rPr>
                <w:rFonts w:ascii="Times New Roman" w:eastAsia="Times New Roman" w:hAnsi="Times New Roman" w:hint="default"/>
              </w:rPr>
              <w:t xml:space="preserve"> – </w:t>
            </w:r>
            <w:r>
              <w:rPr>
                <w:rFonts w:ascii="Times New Roman" w:eastAsia="Times New Roman" w:hAnsi="Times New Roman" w:hint="default"/>
                <w:rtl w:val="off"/>
              </w:rPr>
              <w:t>4</w:t>
            </w:r>
            <w:r>
              <w:rPr>
                <w:rFonts w:ascii="Times New Roman" w:eastAsia="Times New Roman" w:hAnsi="Times New Roman" w:hint="default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rtl w:val="off"/>
              </w:rPr>
              <w:t>а</w:t>
            </w:r>
            <w:r>
              <w:rPr>
                <w:rFonts w:ascii="Times New Roman" w:eastAsia="Times New Roman" w:hAnsi="Times New Roman" w:hint="default"/>
              </w:rPr>
              <w:t>.</w:t>
            </w:r>
          </w:p>
          <w:p>
            <w:pPr>
              <w:pStyle w:val="a5"/>
              <w:rPr/>
            </w:pPr>
            <w:r>
              <w:rPr>
                <w:rFonts w:ascii="Times New Roman" w:eastAsia="Times New Roman" w:hAnsi="Times New Roman" w:hint="default"/>
                <w:rtl w:val="off"/>
              </w:rPr>
              <w:t xml:space="preserve">9. Большая перемена </w:t>
            </w:r>
            <w:r>
              <w:rPr>
                <w:rFonts w:ascii="Times New Roman" w:eastAsia="Times New Roman" w:hAnsi="Times New Roman" w:hint="default"/>
              </w:rPr>
              <w:t>–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3 часа.</w:t>
            </w:r>
          </w:p>
        </w:tc>
      </w:tr>
    </w:tbl>
    <w:p>
      <w:pPr>
        <w:rPr/>
      </w:pPr>
    </w:p>
    <w:p>
      <w:pPr>
        <w:rPr/>
      </w:pPr>
    </w:p>
    <w:sectPr>
      <w:pgSz w:w="11906" w:h="16838"/>
      <w:pgMar w:top="1985" w:right="1701" w:bottom="1701" w:left="1701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&quot;PT Sans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5">
    <w:name w:val="No Spacing"/>
    <w:qFormat/>
    <w:pPr>
      <w:spacing w:after="0" w:line="240" w:lineRule="auto"/>
    </w:pPr>
  </w:style>
  <w:style w:type="paragraph" w:styleId="affe">
    <w:name w:val="Normal (Web)"/>
    <w:basedOn w:val="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Елена</cp:lastModifiedBy>
  <cp:revision>1</cp:revision>
  <dcterms:modified xsi:type="dcterms:W3CDTF">2020-01-28T16:13:11Z</dcterms:modified>
  <cp:version>0900.0000.01</cp:version>
</cp:coreProperties>
</file>