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3"/>
          <w:u w:val="single" w:color="auto"/>
          <w:rtl w:val="off"/>
        </w:rPr>
      </w:pPr>
      <w:r>
        <w:rPr>
          <w:rFonts w:ascii="Times New Roman" w:eastAsia="Times New Roman" w:hAnsi="Times New Roman" w:cs="Times New Roman"/>
          <w:color w:val="auto"/>
          <w:sz w:val="23"/>
        </w:rPr>
        <w:t>Аннотация к рабочей программе</w:t>
      </w:r>
    </w:p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4360"/>
        <w:gridCol w:w="4360"/>
      </w:tblGrid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Предмет, класс</w:t>
            </w:r>
          </w:p>
        </w:tc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Немецкий язык 7 класс</w:t>
            </w: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Указание  на  то,  в  соответствии  с какими                  нормативными документами     составлена     данная рабочая   программа,   какому  УМК она соответствует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Составлена в соответствии с Основной образовательной программой частного общеобразовательного учреждения "Гармония". Ориентирована на использование учебно- методического комплекса для 5 класса, в который входят: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учебник  с  книгой  для  чтения  и  немецко-русским словарем  авторов   М. М. Аверин,    Ф. Джин, Л. Рорман, М. Збранкова;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книги для учителя;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аудиодиски.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Цель и задачи учебной дисциплины</w:t>
            </w:r>
          </w:p>
        </w:tc>
        <w:tc>
          <w:tcPr>
            <w:tcW w:w="4360" w:type="dxa"/>
          </w:tcPr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Цель: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иноязычной коммуникативной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совокупности ее составляющих – речевой, языковой, социокультурной, компенсаторной, учебно-познавательной: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языковая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      </w:r>
          </w:p>
          <w:p>
            <w:pPr>
              <w:jc w:val="bot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Задачи: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Социокультурные,         языковые,           речевые общеучебные.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spacing w:after="160" w:line="259" w:lineRule="auto"/>
              <w:rPr/>
            </w:pPr>
            <w:r>
              <w:rPr>
                <w:rFonts w:ascii="Times New Roman" w:eastAsia="Times New Roman" w:hAnsi="Times New Roman" w:hint="default"/>
              </w:rPr>
              <w:t>Количество    часов    на    изучение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дисциплины</w:t>
            </w:r>
          </w:p>
          <w:p>
            <w:pPr>
              <w:rPr/>
            </w:pPr>
          </w:p>
        </w:tc>
        <w:tc>
          <w:tcPr>
            <w:tcW w:w="4360" w:type="dxa"/>
          </w:tcPr>
          <w:p>
            <w:pPr>
              <w:rPr/>
            </w:pPr>
            <w:r>
              <w:rPr>
                <w:rtl w:val="off"/>
              </w:rPr>
              <w:t>35</w:t>
            </w:r>
          </w:p>
        </w:tc>
      </w:tr>
      <w:tr>
        <w:tc>
          <w:tcPr>
            <w:tcW w:w="4360" w:type="dxa"/>
          </w:tcPr>
          <w:p>
            <w:pPr>
              <w:rPr/>
            </w:pPr>
            <w:r>
              <w:rPr>
                <w:rFonts w:ascii="Times New Roman" w:eastAsia="Times New Roman" w:hAnsi="Times New Roman" w:hint="default"/>
              </w:rPr>
              <w:t>Планируемые результаты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Представленная           программа           обеспечивает достижение    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личностных,     метапредметных     и предметных</w:t>
            </w:r>
            <w:r>
              <w:rPr>
                <w:rFonts w:ascii="Times New Roman" w:eastAsia="Times New Roman" w:hAnsi="Times New Roman" w:hint="default"/>
              </w:rPr>
              <w:t xml:space="preserve"> результатов.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Личностные результаты</w:t>
            </w:r>
          </w:p>
          <w:p>
            <w:pPr>
              <w:ind w:left="0" w:firstLine="709"/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      </w:r>
          </w:p>
          <w:p>
            <w:pPr>
              <w:ind w:left="0" w:firstLine="709"/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</w:t>
            </w:r>
          </w:p>
          <w:p>
            <w:pPr>
              <w:ind w:left="0" w:firstLine="709"/>
              <w:jc w:val="bot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разными источниками на иностранном языке: справочными материалами, словарями, Интернет-ресурсами, литературой; 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работать, рационально организовывая свой труд в классе и дома. </w:t>
            </w:r>
          </w:p>
        </w:tc>
      </w:tr>
      <w:tr>
        <w:tc>
          <w:tcPr>
            <w:tcW w:w="4360" w:type="dxa"/>
          </w:tcPr>
          <w:p>
            <w:pPr>
              <w:rPr/>
            </w:pPr>
          </w:p>
        </w:tc>
        <w:tc>
          <w:tcPr>
            <w:tcW w:w="4360" w:type="dxa"/>
          </w:tcPr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Метапредметные результаты</w:t>
            </w:r>
          </w:p>
          <w:p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</w:rPr>
              <w:t>освоения школьниками программы по немецкому языку включают:</w:t>
            </w:r>
          </w:p>
          <w:p>
            <w:pPr>
              <w:rPr/>
            </w:pPr>
            <w:r>
              <w:rPr>
                <w:color w:val="000000"/>
              </w:rPr>
              <w:t xml:space="preserve"> </w:t>
            </w:r>
          </w:p>
          <w:p>
            <w:pPr>
              <w:pStyle w:val="a5"/>
              <w:ind w:leftChars="0" w:left="0" w:rightChars="0" w:right="0" w:hanging="0" w:firstLineChars="5" w:firstLine="12"/>
              <w:numPr>
                <w:ilvl w:val="0"/>
                <w:numId w:val="2"/>
              </w:num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позна­вательной деятельности;</w:t>
            </w:r>
          </w:p>
          <w:p>
            <w:pPr>
              <w:pStyle w:val="a5"/>
              <w:ind w:leftChars="0" w:left="0" w:rightChars="0" w:right="0" w:hanging="0" w:firstLineChars="5" w:firstLine="12"/>
              <w:rPr>
                <w:rFonts w:ascii="Times New Roman" w:eastAsia="Times New Roman" w:hAnsi="Times New Roman" w:hint="default"/>
              </w:rPr>
            </w:pPr>
          </w:p>
          <w:p>
            <w:pPr>
              <w:pStyle w:val="a5"/>
              <w:ind w:leftChars="0" w:left="0" w:rightChars="0" w:right="0" w:hanging="0" w:firstLineChars="5" w:firstLine="12"/>
              <w:numPr>
                <w:ilvl w:val="0"/>
                <w:numId w:val="2"/>
              </w:num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>
            <w:pPr>
              <w:pStyle w:val="a5"/>
              <w:ind w:leftChars="0" w:left="0" w:rightChars="0" w:right="0" w:hanging="0" w:firstLineChars="5" w:firstLine="12"/>
              <w:rPr>
                <w:rFonts w:ascii="Times New Roman" w:eastAsia="Times New Roman" w:hAnsi="Times New Roman" w:hint="default"/>
              </w:rPr>
            </w:pPr>
          </w:p>
          <w:p>
            <w:pPr>
              <w:pStyle w:val="a5"/>
              <w:ind w:leftChars="0" w:left="0" w:rightChars="0" w:right="0" w:hanging="0" w:firstLineChars="5" w:firstLine="12"/>
              <w:numPr>
                <w:ilvl w:val="0"/>
                <w:numId w:val="2"/>
              </w:num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умение соотносить свои действия с планируемыми результатами, осуществлять контроль сво­ей деятельности в процессе достижения результата, определять способы действий в рамках пред­ложенных условий и требований, корректировать свои действия в соответствии с изменяющейся ситуацией;</w:t>
            </w:r>
          </w:p>
          <w:p>
            <w:pPr>
              <w:pStyle w:val="a5"/>
              <w:ind w:leftChars="0" w:left="0" w:rightChars="0" w:right="0" w:hanging="0" w:firstLineChars="5" w:firstLine="12"/>
              <w:rPr>
                <w:rFonts w:ascii="Times New Roman" w:eastAsia="Times New Roman" w:hAnsi="Times New Roman" w:hint="default"/>
              </w:rPr>
            </w:pPr>
          </w:p>
          <w:p>
            <w:pPr>
              <w:pStyle w:val="a5"/>
              <w:ind w:leftChars="0" w:left="0" w:rightChars="0" w:right="0" w:hanging="0" w:firstLineChars="5" w:firstLine="12"/>
              <w:numPr>
                <w:ilvl w:val="0"/>
                <w:numId w:val="2"/>
              </w:num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умение оценивать правильность выполнения учебной задачи, собственные возможности её решения;</w:t>
            </w:r>
          </w:p>
          <w:p>
            <w:pPr>
              <w:pStyle w:val="a5"/>
              <w:ind w:leftChars="0" w:left="0" w:rightChars="0" w:right="0" w:hanging="0" w:firstLineChars="5" w:firstLine="12"/>
              <w:rPr>
                <w:rFonts w:ascii="Times New Roman" w:eastAsia="Times New Roman" w:hAnsi="Times New Roman" w:hint="default"/>
              </w:rPr>
            </w:pPr>
          </w:p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</w:rPr>
              <w:t>владение основами самоконтроля, самооценки, принятия решений и осуществления осознан­ного выбора в учебной и познавательной деятельности</w:t>
            </w:r>
            <w:r>
              <w:rPr>
                <w:rFonts w:ascii="Times New Roman" w:eastAsia="Times New Roman" w:hAnsi="Times New Roman" w:hint="default"/>
                <w:rtl w:val="off"/>
              </w:rPr>
              <w:t>.</w:t>
            </w: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  <w:szCs w:val="24"/>
              </w:rPr>
            </w:pPr>
          </w:p>
        </w:tc>
        <w:tc>
          <w:tcPr>
            <w:tcW w:w="4360" w:type="dxa"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Cs w:val="24"/>
                <w:rtl w:val="off"/>
              </w:rPr>
              <w:t>Предметные результаты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Cs w:val="24"/>
                <w:rtl w:val="off"/>
              </w:rPr>
              <w:t>Аудирование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  <w:szCs w:val="24"/>
              </w:rPr>
            </w:pPr>
            <w:r>
              <w:rPr>
                <w:rFonts w:ascii="Times New Roman" w:eastAsia="Times New Roman" w:hAnsi="Times New Roman" w:hint="default"/>
                <w:szCs w:val="24"/>
              </w:rPr>
              <w:t>   Обучающиеся   учатся:</w:t>
            </w:r>
          </w:p>
          <w:p>
            <w:pPr>
              <w:ind w:left="0" w:right="0"/>
              <w:spacing w:after="150" w:before="0"/>
              <w:rPr>
                <w:rFonts w:ascii="Times New Roman" w:eastAsia="Times New Roman" w:hAnsi="Times New Roman" w:hint="default"/>
                <w:szCs w:val="24"/>
              </w:rPr>
            </w:pPr>
            <w:r>
              <w:rPr>
                <w:rFonts w:ascii="Times New Roman" w:eastAsia="Times New Roman" w:hAnsi="Times New Roman" w:hint="default"/>
                <w:szCs w:val="24"/>
                <w:rtl w:val="off"/>
              </w:rPr>
              <w:t xml:space="preserve">1) </w:t>
            </w:r>
            <w:r>
              <w:rPr>
                <w:rFonts w:ascii="Times New Roman" w:eastAsia="Times New Roman" w:hAnsi="Times New Roman" w:hint="default"/>
                <w:szCs w:val="24"/>
              </w:rPr>
              <w:t>воспринимать на слух и полностью понимать речь учителя, одноклассников;</w:t>
            </w:r>
          </w:p>
          <w:p>
            <w:pPr>
              <w:ind w:left="0" w:right="0"/>
              <w:spacing w:after="150" w:before="0"/>
              <w:rPr>
                <w:rFonts w:ascii="Times New Roman" w:eastAsia="Times New Roman" w:hAnsi="Times New Roman" w:hint="default"/>
                <w:szCs w:val="24"/>
              </w:rPr>
            </w:pPr>
            <w:r>
              <w:rPr>
                <w:rFonts w:ascii="Times New Roman" w:eastAsia="Times New Roman" w:hAnsi="Times New Roman" w:hint="default"/>
                <w:szCs w:val="24"/>
                <w:rtl w:val="off"/>
              </w:rPr>
              <w:t xml:space="preserve">2) </w:t>
            </w:r>
            <w:r>
              <w:rPr>
                <w:rFonts w:ascii="Times New Roman" w:eastAsia="Times New Roman" w:hAnsi="Times New Roman" w:hint="default"/>
                <w:szCs w:val="24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rtl w:val="off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3) </w:t>
            </w:r>
            <w:r>
              <w:rPr>
                <w:rFonts w:ascii="Times New Roman" w:eastAsia="Times New Roman" w:hAnsi="Times New Roman" w:hint="default"/>
              </w:rPr>
      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  <w:rtl w:val="off"/>
              </w:rPr>
            </w:pP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/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Чтение</w:t>
            </w:r>
          </w:p>
          <w:p>
            <w:pPr>
              <w:ind w:left="0" w:right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1) </w:t>
            </w:r>
            <w:r>
              <w:rPr>
                <w:rFonts w:ascii="Times New Roman" w:eastAsia="Times New Roman" w:hAnsi="Times New Roman" w:hint="default"/>
              </w:rPr>
              <w:t>читать аутентичные тексты разных жанров и стилей с пониманием основного содержания;</w:t>
            </w:r>
          </w:p>
          <w:p>
            <w:pPr>
              <w:ind w:left="0" w:right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2) </w:t>
            </w:r>
            <w:r>
              <w:rPr>
                <w:rFonts w:ascii="Times New Roman" w:eastAsia="Times New Roman" w:hAnsi="Times New Roman" w:hint="default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  <w:rtl w:val="off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3) </w:t>
            </w:r>
            <w:r>
              <w:rPr>
                <w:rFonts w:ascii="Times New Roman" w:eastAsia="Times New Roman" w:hAnsi="Times New Roman" w:hint="default"/>
              </w:rPr>
              <w:t>читать аутентичные тексты с выборочным пониманием нужной/интересующей информации.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  <w:rtl w:val="off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</w:rPr>
              <w:t>Письменная речь</w:t>
            </w:r>
            <w:r>
              <w:rPr>
                <w:rFonts w:ascii="Times New Roman" w:eastAsia="Times New Roman" w:hAnsi="Times New Roman" w:hint="default"/>
                <w:color w:val="000000"/>
              </w:rPr>
              <w:t xml:space="preserve"> 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szCs w:val="24"/>
              </w:rPr>
              <w:t>Обучающиеся  учатся:</w:t>
            </w:r>
          </w:p>
          <w:p>
            <w:pPr>
              <w:ind w:left="0" w:right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1) </w:t>
            </w:r>
            <w:r>
              <w:rPr>
                <w:rFonts w:ascii="Times New Roman" w:eastAsia="Times New Roman" w:hAnsi="Times New Roman" w:hint="default"/>
              </w:rPr>
              <w:t>заполнять анкеты и формуляры;</w:t>
            </w:r>
          </w:p>
          <w:p>
            <w:pPr>
              <w:ind w:left="0" w:right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2) </w:t>
            </w:r>
            <w:r>
              <w:rPr>
                <w:rFonts w:ascii="Times New Roman" w:eastAsia="Times New Roman" w:hAnsi="Times New Roman" w:hint="default"/>
              </w:rPr>
              <w:t>писать поздравления, личные письма с опорой на образец с употреблением формул речевого этикета, принятых в странах изучаемого языка;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  <w:color w:val="000000"/>
                <w:szCs w:val="24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3) </w:t>
            </w:r>
            <w:r>
              <w:rPr>
                <w:rFonts w:ascii="Times New Roman" w:eastAsia="Times New Roman" w:hAnsi="Times New Roman" w:hint="default"/>
              </w:rPr>
              <w:t>составлять план, тезисы устного или письменного сообщения</w:t>
            </w:r>
            <w:r>
              <w:rPr>
                <w:rFonts w:ascii="Times New Roman" w:eastAsia="Times New Roman" w:hAnsi="Times New Roman" w:hint="default"/>
                <w:szCs w:val="24"/>
              </w:rPr>
              <w:t>.</w:t>
            </w: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b/>
                <w:bCs/>
                <w:color w:val="000000"/>
                <w:rtl w:val="off"/>
              </w:rPr>
            </w:pP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</w:rPr>
              <w:t>Орфография</w:t>
            </w:r>
            <w:r>
              <w:rPr>
                <w:rFonts w:ascii="Times New Roman" w:eastAsia="Times New Roman" w:hAnsi="Times New Roman" w:hint="default"/>
                <w:color w:val="000000"/>
              </w:rPr>
              <w:t xml:space="preserve"> 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PT Sans&quot;"/>
                <w:b w:val="0"/>
                <w:i w:val="0"/>
                <w:sz w:val="24"/>
              </w:rPr>
              <w:t>Знания правил чтения и написания новых слов, отобранных для данного этапа обучения, и навыки их употребления в речи.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</w:rPr>
              <w:t>Фонетическая сторона речи</w:t>
            </w:r>
            <w:r>
              <w:rPr>
                <w:rFonts w:ascii="Times New Roman" w:eastAsia="Times New Roman" w:hAnsi="Times New Roman" w:hint="default"/>
                <w:color w:val="000000"/>
              </w:rPr>
              <w:t xml:space="preserve"> 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</w:rPr>
            </w:pP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</w:rPr>
              <w:t>Лексическая сторона речи</w:t>
            </w:r>
            <w:r>
              <w:rPr>
                <w:rFonts w:ascii="Times New Roman" w:eastAsia="Times New Roman" w:hAnsi="Times New Roman" w:hint="default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Развитие навыков их распознавания и употребления в речи.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Знание основных способов словообразования: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  <w:b w:val="0"/>
              </w:rPr>
            </w:pPr>
            <w:r>
              <w:rPr>
                <w:rFonts w:ascii="Times New Roman" w:eastAsia="Times New Roman" w:hAnsi="Times New Roman" w:hint="default"/>
              </w:rPr>
              <w:t>- аффиксации: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1) существительных с суффиксами –ung (die Ordnung), -heit (die Freiheit), -keit (die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Sauberkeit), -schaft (die Freundschaft), -or (der Proffessor), -um (das Datum), -ik (die Musik)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2) прилагательных с суффиксами –ig (richtig), -lich (fröhlich), -isch (typisch), -los (fehlerlos);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3) существительных и прилагательных с префиксом un- (das Unglück, unglücklich)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4) глаголов с отделяемыми и неотделяемыми приставками и другими словами в функции приставок типа: fernsehen;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  <w:b w:val="0"/>
              </w:rPr>
            </w:pPr>
            <w:r>
              <w:rPr>
                <w:rFonts w:ascii="Times New Roman" w:eastAsia="Times New Roman" w:hAnsi="Times New Roman" w:hint="default"/>
              </w:rPr>
              <w:t>-словосложения: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1) существительное + существительное ( das Klassenzimmer)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2) прилагательное + прилагательное (hellblau, dunkelrot)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3) прилагательное + существительное (die Fremdsprache)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4) глагол + существительное (der Springbrunnen)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  <w:b w:val="0"/>
              </w:rPr>
            </w:pPr>
            <w:r>
              <w:rPr>
                <w:rFonts w:ascii="Times New Roman" w:eastAsia="Times New Roman" w:hAnsi="Times New Roman" w:hint="default"/>
              </w:rPr>
              <w:t>-конверсии (переход одной части речи в другую):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>1) существительные от прилагательных (das Grün, der Kranke)</w:t>
            </w:r>
          </w:p>
          <w:p>
            <w:pPr>
              <w:ind w:left="0" w:right="0" w:firstLine="0"/>
              <w:spacing w:after="150" w:before="0"/>
              <w:rPr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>2) существительные от глаголов (das Schreiben, das Rechnen)</w:t>
            </w: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</w:rPr>
              <w:t>Грамматическая сторона речи</w:t>
            </w:r>
            <w:r>
              <w:rPr>
                <w:rFonts w:ascii="Times New Roman" w:eastAsia="Times New Roman" w:hAnsi="Times New Roman" w:hint="default"/>
                <w:color w:val="000000"/>
              </w:rPr>
              <w:t xml:space="preserve"> 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Расширение объема значений грамматических средств, изученных в начальной школе и овладение новыми грамматическими явлениями.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Знание признаков и навыки распознавания и употребления в речи нераспространенных и распространенных предложений; безличных предложений (Es ist kalt. Es ist Winter); предложений с глаголами legen, stellen, hängen, требующими после себя дополнение в Akkusativ и обстоятельство места при ответе на вопрос “Wohin?”; предложений с глаголами beginnen, raten, vorhaben и др., требующими после себя Infinitiv c zu; побудительных предложений типа Gehen wir! Wollen wir gehen; все виды вопросительных предложений; предложений с неопределенно-личным местоимением “man”; предложений с инфинитивной группой um … zu; сложносочиненных предложений с союзами denn, darum, deshalb; сложноподчиненных предложений с придаточными: дополнительными – с союзами daβ, ob и др., причины – с союзами weil, da, условными – с союзом wenn.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Знание признаков, распознавание и особенности употребления в речи сильных глаголов в Präsens, отобранных для данного этапа обучения, слабых и сильных глаголов с вспомогательными глаголами haben в Perfekt; сильных глаголов со вспомогательным глаголом sein в Perfekt (kommen, sehen); Präeritum слабых и сильных глаголов, а также вспомогательных и модальных глаголов; глаголов с отделяемыми и неотделяемыми приставками в Präsens,, Perfekt, Präeritum; Futurum (aufstehen, besuchen); возвратных глаголов в основных временных формах: Präsens,, Perfekt, Präeritum (sich washen).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Dativ на вопрос “Wo?” и Akkusativ на вопрос “Wohin?”; предлогов, требующих Dativ; предлоги, требующие Akkusativ.</w:t>
            </w:r>
          </w:p>
          <w:p>
            <w:pPr>
              <w:ind w:left="0" w:right="0" w:firstLine="0"/>
              <w:spacing w:after="150" w:before="0"/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>Местоимения: личные, притяжательные, неопределенные (jemand, niemand).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 w:hint="default"/>
                <w:b w:val="0"/>
                <w:bCs w:val="0"/>
              </w:rPr>
            </w:pP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>Перечисление   основных   разделов дисциплины           с           указанием количества часов</w:t>
            </w:r>
          </w:p>
          <w:p>
            <w:pPr>
              <w:rPr/>
            </w:pP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1.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прошло лето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2.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r>
              <w:rPr>
                <w:rFonts w:ascii="Times New Roman" w:eastAsia="Times New Roman" w:hAnsi="Times New Roman" w:hint="default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Дружба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4. Маленькая перемена</w:t>
            </w:r>
            <w:r>
              <w:rPr>
                <w:rFonts w:ascii="Times New Roman" w:eastAsia="Times New Roman" w:hAnsi="Times New Roman" w:hint="default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1 час.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 и звук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6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 xml:space="preserve">.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7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Это мне нравится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8</w:t>
            </w:r>
            <w:r>
              <w:rPr>
                <w:rFonts w:ascii="Times New Roman" w:eastAsia="Times New Roman" w:hAnsi="Times New Roman" w:hint="defau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Подробнее о себе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9. Большая перемена </w:t>
            </w:r>
            <w:r>
              <w:rPr>
                <w:rFonts w:ascii="Times New Roman" w:eastAsia="Times New Roman" w:hAnsi="Times New Roman" w:hint="default"/>
              </w:rPr>
              <w:t>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3 часа.</w:t>
            </w:r>
          </w:p>
        </w:tc>
      </w:tr>
    </w:tbl>
    <w:p>
      <w:pPr>
        <w:rPr/>
      </w:pPr>
    </w:p>
    <w:p>
      <w:pPr>
        <w:rPr/>
      </w:pPr>
    </w:p>
    <w:p>
      <w:pPr>
        <w:rPr/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&quot;PT Sans&quot;">
    <w:charset w:val="00"/>
    <w:notTrueType w:val="false"/>
  </w:font>
  <w:font w:name="Wingdings">
    <w:panose1 w:val="05000000000000000000"/>
    <w:charset w:val="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6760e1a"/>
    <w:multiLevelType w:val="hybridMultilevel"/>
    <w:tmpl w:val="4f700c76"/>
    <w:lvl w:ilvl="0" w:tplc="6068c8f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off"/>
        <w:color w:val="000000"/>
        <w:sz w:val="24"/>
        <w:dstrike w:val="off"/>
        <w:u w:val="none" w:color="000000"/>
        <w:vertAlign w:val="baseline"/>
      </w:rPr>
    </w:lvl>
    <w:lvl w:ilvl="1" w:tplc="bf92ec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off"/>
        <w:color w:val="000000"/>
        <w:sz w:val="24"/>
        <w:dstrike w:val="off"/>
        <w:u w:val="none" w:color="000000"/>
        <w:vertAlign w:val="baseline"/>
      </w:rPr>
    </w:lvl>
    <w:lvl w:ilvl="2" w:tplc="11b00b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off"/>
        <w:color w:val="000000"/>
        <w:sz w:val="24"/>
        <w:dstrike w:val="off"/>
        <w:u w:val="none" w:color="000000"/>
        <w:vertAlign w:val="baseline"/>
      </w:rPr>
    </w:lvl>
    <w:lvl w:ilvl="3" w:tplc="908fc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off"/>
        <w:color w:val="000000"/>
        <w:sz w:val="24"/>
        <w:dstrike w:val="off"/>
        <w:u w:val="none" w:color="000000"/>
        <w:vertAlign w:val="baseline"/>
      </w:rPr>
    </w:lvl>
    <w:lvl w:ilvl="4" w:tplc="831c6c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off"/>
        <w:color w:val="000000"/>
        <w:sz w:val="24"/>
        <w:dstrike w:val="off"/>
        <w:u w:val="none" w:color="000000"/>
        <w:vertAlign w:val="baseline"/>
      </w:rPr>
    </w:lvl>
    <w:lvl w:ilvl="5" w:tplc="127680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off"/>
        <w:color w:val="000000"/>
        <w:sz w:val="24"/>
        <w:dstrike w:val="off"/>
        <w:u w:val="none" w:color="000000"/>
        <w:vertAlign w:val="baseline"/>
      </w:rPr>
    </w:lvl>
    <w:lvl w:ilvl="6" w:tplc="238638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off"/>
        <w:color w:val="000000"/>
        <w:sz w:val="24"/>
        <w:dstrike w:val="off"/>
        <w:u w:val="none" w:color="000000"/>
        <w:vertAlign w:val="baseline"/>
      </w:rPr>
    </w:lvl>
    <w:lvl w:ilvl="7" w:tplc="b9c8a0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off"/>
        <w:color w:val="000000"/>
        <w:sz w:val="24"/>
        <w:dstrike w:val="off"/>
        <w:u w:val="none" w:color="000000"/>
        <w:vertAlign w:val="baseline"/>
      </w:rPr>
    </w:lvl>
    <w:lvl w:ilvl="8" w:tplc="d20236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off"/>
        <w:color w:val="000000"/>
        <w:sz w:val="24"/>
        <w:dstrike w:val="off"/>
        <w:u w:val="none" w:color="000000"/>
        <w:vertAlign w:val="baseline"/>
      </w:rPr>
    </w:lvl>
  </w:abstractNum>
  <w:abstractNum w:abstractNumId="1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1</cp:revision>
  <dcterms:modified xsi:type="dcterms:W3CDTF">2020-01-28T16:39:44Z</dcterms:modified>
  <cp:version>0900.0000.01</cp:version>
</cp:coreProperties>
</file>